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8F08" w14:textId="2B95EDEA" w:rsidR="00926BAC" w:rsidRPr="00926BAC" w:rsidRDefault="006E538A" w:rsidP="00926BAC">
      <w:pPr>
        <w:spacing w:after="0"/>
        <w:rPr>
          <w:lang w:val="en-US"/>
        </w:rPr>
      </w:pPr>
      <w:r w:rsidRPr="004B40C6">
        <w:rPr>
          <w:b/>
          <w:bCs/>
          <w:sz w:val="28"/>
          <w:szCs w:val="28"/>
          <w:lang w:val="en-US"/>
        </w:rPr>
        <w:t>Robust statistical evaluation of tumor incidences in long-term</w:t>
      </w:r>
      <w:r w:rsidR="004B40C6">
        <w:rPr>
          <w:b/>
          <w:bCs/>
          <w:sz w:val="28"/>
          <w:szCs w:val="28"/>
          <w:lang w:val="en-US"/>
        </w:rPr>
        <w:t xml:space="preserve"> </w:t>
      </w:r>
      <w:r w:rsidRPr="004B40C6">
        <w:rPr>
          <w:b/>
          <w:bCs/>
          <w:sz w:val="28"/>
          <w:szCs w:val="28"/>
          <w:lang w:val="en-US"/>
        </w:rPr>
        <w:t>rodent carcinogenicity studies: the reformulated poly-k trend test</w:t>
      </w:r>
      <w:r w:rsidR="00176615" w:rsidRPr="004B40C6">
        <w:rPr>
          <w:sz w:val="28"/>
          <w:szCs w:val="28"/>
          <w:lang w:val="en-US"/>
        </w:rPr>
        <w:br/>
      </w:r>
    </w:p>
    <w:p w14:paraId="31D4F2D7" w14:textId="2B840044" w:rsidR="00926BAC" w:rsidRPr="00926BAC" w:rsidRDefault="00926BAC" w:rsidP="00926BAC">
      <w:pPr>
        <w:spacing w:after="0"/>
        <w:rPr>
          <w:lang w:val="en-US"/>
        </w:rPr>
      </w:pPr>
      <w:r w:rsidRPr="00926BAC">
        <w:rPr>
          <w:lang w:val="en-US"/>
        </w:rPr>
        <w:t>Ludwig Hothorn</w:t>
      </w:r>
    </w:p>
    <w:p w14:paraId="04B58BBB" w14:textId="12E04C7A" w:rsidR="00176615" w:rsidRPr="00176615" w:rsidRDefault="00176615" w:rsidP="00926BAC">
      <w:pPr>
        <w:spacing w:after="0"/>
        <w:rPr>
          <w:lang w:val="en-US"/>
        </w:rPr>
      </w:pPr>
      <w:r w:rsidRPr="00926BAC">
        <w:rPr>
          <w:lang w:val="en-US"/>
        </w:rPr>
        <w:br/>
      </w:r>
      <w:r w:rsidRPr="00176615">
        <w:rPr>
          <w:lang w:val="en-US"/>
        </w:rPr>
        <w:t>Mortality-adjusted tumor rates in long-term carcinogenicity rodent bioassays are commonly</w:t>
      </w:r>
      <w:r w:rsidRPr="00176615">
        <w:rPr>
          <w:lang w:val="en-US"/>
        </w:rPr>
        <w:br/>
        <w:t>evaluated by means of the poly-k=3 Armitage trend test. However, this assumes exactly a linear</w:t>
      </w:r>
      <w:r w:rsidRPr="00176615">
        <w:rPr>
          <w:lang w:val="en-US"/>
        </w:rPr>
        <w:br/>
        <w:t>dose-response curve and the Weibull parameter of k=3 for all tumor sites. These unrealistic as-</w:t>
      </w:r>
      <w:r w:rsidRPr="00176615">
        <w:rPr>
          <w:lang w:val="en-US"/>
        </w:rPr>
        <w:br/>
      </w:r>
      <w:proofErr w:type="spellStart"/>
      <w:r w:rsidRPr="00176615">
        <w:rPr>
          <w:lang w:val="en-US"/>
        </w:rPr>
        <w:t>sumptions</w:t>
      </w:r>
      <w:proofErr w:type="spellEnd"/>
      <w:r w:rsidRPr="00176615">
        <w:rPr>
          <w:lang w:val="en-US"/>
        </w:rPr>
        <w:t xml:space="preserve"> can be circumvented by multiple testing across multiple possible dose-response shapes,</w:t>
      </w:r>
      <w:r w:rsidRPr="00176615">
        <w:rPr>
          <w:lang w:val="en-US"/>
        </w:rPr>
        <w:br/>
        <w:t>multiple Weibull parameters, multiple effect sizes, multiple correlated tumors as well as pairwise</w:t>
      </w:r>
      <w:r w:rsidRPr="00176615">
        <w:rPr>
          <w:lang w:val="en-US"/>
        </w:rPr>
        <w:br/>
        <w:t xml:space="preserve">and trend tests using the multiple marginal </w:t>
      </w:r>
      <w:proofErr w:type="gramStart"/>
      <w:r w:rsidRPr="00176615">
        <w:rPr>
          <w:lang w:val="en-US"/>
        </w:rPr>
        <w:t>models</w:t>
      </w:r>
      <w:proofErr w:type="gramEnd"/>
      <w:r w:rsidRPr="00176615">
        <w:rPr>
          <w:lang w:val="en-US"/>
        </w:rPr>
        <w:t xml:space="preserve"> approach. Based on data examples, differ-</w:t>
      </w:r>
      <w:r w:rsidRPr="00176615">
        <w:rPr>
          <w:lang w:val="en-US"/>
        </w:rPr>
        <w:br/>
      </w:r>
      <w:proofErr w:type="spellStart"/>
      <w:r w:rsidRPr="00176615">
        <w:rPr>
          <w:lang w:val="en-US"/>
        </w:rPr>
        <w:t>ent</w:t>
      </w:r>
      <w:proofErr w:type="spellEnd"/>
      <w:r w:rsidRPr="00176615">
        <w:rPr>
          <w:lang w:val="en-US"/>
        </w:rPr>
        <w:t xml:space="preserve"> multiple tests are demonstrated using the CRAN R packages </w:t>
      </w:r>
      <w:proofErr w:type="spellStart"/>
      <w:r w:rsidRPr="00176615">
        <w:rPr>
          <w:lang w:val="en-US"/>
        </w:rPr>
        <w:t>multcomp</w:t>
      </w:r>
      <w:proofErr w:type="spellEnd"/>
      <w:r w:rsidRPr="00176615">
        <w:rPr>
          <w:lang w:val="en-US"/>
        </w:rPr>
        <w:t xml:space="preserve">, </w:t>
      </w:r>
      <w:proofErr w:type="spellStart"/>
      <w:r w:rsidRPr="00176615">
        <w:rPr>
          <w:lang w:val="en-US"/>
        </w:rPr>
        <w:t>tukeytrend</w:t>
      </w:r>
      <w:proofErr w:type="spellEnd"/>
      <w:r w:rsidRPr="00176615">
        <w:rPr>
          <w:lang w:val="en-US"/>
        </w:rPr>
        <w:t>, coin,</w:t>
      </w:r>
      <w:r w:rsidRPr="00176615">
        <w:rPr>
          <w:lang w:val="en-US"/>
        </w:rPr>
        <w:br/>
        <w:t xml:space="preserve">MCPAN and </w:t>
      </w:r>
      <w:proofErr w:type="spellStart"/>
      <w:r w:rsidRPr="00176615">
        <w:rPr>
          <w:lang w:val="en-US"/>
        </w:rPr>
        <w:t>multfisher</w:t>
      </w:r>
      <w:proofErr w:type="spellEnd"/>
      <w:r w:rsidRPr="00176615">
        <w:rPr>
          <w:lang w:val="en-US"/>
        </w:rPr>
        <w:t>.</w:t>
      </w:r>
    </w:p>
    <w:sectPr w:rsidR="00176615" w:rsidRPr="00176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15"/>
    <w:rsid w:val="00176615"/>
    <w:rsid w:val="004B40C6"/>
    <w:rsid w:val="006657C7"/>
    <w:rsid w:val="006E538A"/>
    <w:rsid w:val="008F01D5"/>
    <w:rsid w:val="00926BAC"/>
    <w:rsid w:val="00E5796E"/>
    <w:rsid w:val="00E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2A45"/>
  <w15:chartTrackingRefBased/>
  <w15:docId w15:val="{72C720A0-52AF-4FE7-94D3-C6C762BF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6615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Igl,Dr.,Bernd-Wolfgang (MED BDS) BIP-DE-B</dc:creator>
  <cp:keywords/>
  <dc:description/>
  <cp:lastModifiedBy>Igl,Dr.,Bernd-Wolfgang (MED BDS) BIP-DE-B</cp:lastModifiedBy>
  <cp:revision>7</cp:revision>
  <dcterms:created xsi:type="dcterms:W3CDTF">2022-09-05T14:14:00Z</dcterms:created>
  <dcterms:modified xsi:type="dcterms:W3CDTF">2022-11-03T17:50:00Z</dcterms:modified>
</cp:coreProperties>
</file>