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12316" w14:textId="66FB5EF0" w:rsidR="00035A34" w:rsidRDefault="00126001" w:rsidP="00126001">
      <w:pPr>
        <w:pStyle w:val="Title"/>
        <w:rPr>
          <w:lang w:val="en-US"/>
        </w:rPr>
      </w:pPr>
      <w:r w:rsidRPr="00126001">
        <w:rPr>
          <w:lang w:val="en-US"/>
        </w:rPr>
        <w:t xml:space="preserve">Non-clinical statistics – Quo </w:t>
      </w:r>
      <w:proofErr w:type="spellStart"/>
      <w:r>
        <w:rPr>
          <w:lang w:val="en-US"/>
        </w:rPr>
        <w:t>v</w:t>
      </w:r>
      <w:r w:rsidRPr="00126001">
        <w:rPr>
          <w:lang w:val="en-US"/>
        </w:rPr>
        <w:t>adis</w:t>
      </w:r>
      <w:proofErr w:type="spellEnd"/>
      <w:r w:rsidRPr="00126001">
        <w:rPr>
          <w:lang w:val="en-US"/>
        </w:rPr>
        <w:t>?</w:t>
      </w:r>
    </w:p>
    <w:p w14:paraId="5475FFCB" w14:textId="4DE2EA15" w:rsidR="00126001" w:rsidRDefault="00126001" w:rsidP="00126001">
      <w:pPr>
        <w:rPr>
          <w:lang w:val="en-US"/>
        </w:rPr>
      </w:pPr>
    </w:p>
    <w:p w14:paraId="153B1195" w14:textId="12364C78" w:rsidR="00126001" w:rsidRDefault="00126001" w:rsidP="00126001">
      <w:pPr>
        <w:rPr>
          <w:vertAlign w:val="superscript"/>
        </w:rPr>
      </w:pPr>
      <w:r w:rsidRPr="00126001">
        <w:t>Lea A.I. Vaas</w:t>
      </w:r>
      <w:r w:rsidRPr="00126001">
        <w:rPr>
          <w:vertAlign w:val="superscript"/>
        </w:rPr>
        <w:t>1</w:t>
      </w:r>
      <w:r w:rsidRPr="00126001">
        <w:t>, Tina Lang</w:t>
      </w:r>
      <w:r w:rsidRPr="00126001">
        <w:rPr>
          <w:vertAlign w:val="superscript"/>
        </w:rPr>
        <w:t>1</w:t>
      </w:r>
      <w:r w:rsidRPr="00126001">
        <w:t>, Hannes-Friedrich Ulbrich</w:t>
      </w:r>
      <w:r w:rsidRPr="00126001">
        <w:rPr>
          <w:vertAlign w:val="superscript"/>
        </w:rPr>
        <w:t>1</w:t>
      </w:r>
      <w:r w:rsidRPr="00126001">
        <w:t>, Bernd-Wo</w:t>
      </w:r>
      <w:r>
        <w:t>lfgang Igl</w:t>
      </w:r>
      <w:r w:rsidRPr="00126001">
        <w:rPr>
          <w:vertAlign w:val="superscript"/>
        </w:rPr>
        <w:t>2</w:t>
      </w:r>
    </w:p>
    <w:p w14:paraId="4820606D" w14:textId="1D1FFE5B" w:rsidR="00126001" w:rsidRDefault="00126001" w:rsidP="00126001">
      <w:pPr>
        <w:rPr>
          <w:vertAlign w:val="superscript"/>
        </w:rPr>
      </w:pPr>
    </w:p>
    <w:p w14:paraId="6F6DAAD8" w14:textId="77777777" w:rsidR="00126001" w:rsidRPr="00126001" w:rsidRDefault="00126001" w:rsidP="00126001"/>
    <w:p w14:paraId="0C7A08E1" w14:textId="77777777" w:rsidR="00126001" w:rsidRPr="00126001" w:rsidRDefault="00126001" w:rsidP="00126001">
      <w:pPr>
        <w:keepNext/>
        <w:autoSpaceDE w:val="0"/>
        <w:autoSpaceDN w:val="0"/>
        <w:rPr>
          <w:lang w:val="en-US"/>
        </w:rPr>
      </w:pPr>
      <w:r w:rsidRPr="00126001">
        <w:rPr>
          <w:vertAlign w:val="superscript"/>
          <w:lang w:val="en-US"/>
        </w:rPr>
        <w:t>1</w:t>
      </w:r>
      <w:r w:rsidRPr="00126001">
        <w:rPr>
          <w:lang w:val="en-US"/>
        </w:rPr>
        <w:t xml:space="preserve"> Bayer AG, Research &amp; Development, Pharmaceuticals, Research &amp; Pre-Clinical Statistics </w:t>
      </w:r>
    </w:p>
    <w:p w14:paraId="5B15F512" w14:textId="3701548E" w:rsidR="00126001" w:rsidRDefault="00126001" w:rsidP="00126001">
      <w:pPr>
        <w:keepNext/>
        <w:autoSpaceDE w:val="0"/>
        <w:autoSpaceDN w:val="0"/>
        <w:rPr>
          <w:lang w:val="en-US"/>
        </w:rPr>
      </w:pPr>
      <w:r w:rsidRPr="00126001">
        <w:rPr>
          <w:vertAlign w:val="superscript"/>
        </w:rPr>
        <w:t>2</w:t>
      </w:r>
      <w:r w:rsidRPr="00126001">
        <w:t xml:space="preserve"> Boehringer </w:t>
      </w:r>
      <w:r w:rsidRPr="00126001">
        <w:rPr>
          <w:lang w:val="en-US"/>
        </w:rPr>
        <w:t>Ingelheim Pharma GmbH &amp; Co. KG, Global Biostatistics &amp; Data Sciences</w:t>
      </w:r>
    </w:p>
    <w:p w14:paraId="755AF6DF" w14:textId="183A8B8D" w:rsidR="00126001" w:rsidRDefault="00126001" w:rsidP="00126001">
      <w:pPr>
        <w:keepNext/>
        <w:autoSpaceDE w:val="0"/>
        <w:autoSpaceDN w:val="0"/>
        <w:rPr>
          <w:lang w:val="en-US"/>
        </w:rPr>
      </w:pPr>
    </w:p>
    <w:p w14:paraId="19086B4E" w14:textId="730942F5" w:rsidR="00000234" w:rsidRDefault="00000234" w:rsidP="00126001">
      <w:pPr>
        <w:keepNext/>
        <w:autoSpaceDE w:val="0"/>
        <w:autoSpaceDN w:val="0"/>
        <w:rPr>
          <w:lang w:val="en-US"/>
        </w:rPr>
      </w:pPr>
    </w:p>
    <w:p w14:paraId="556BC100" w14:textId="77777777" w:rsidR="00346A61" w:rsidRDefault="00346A61" w:rsidP="00126001">
      <w:pPr>
        <w:keepNext/>
        <w:autoSpaceDE w:val="0"/>
        <w:autoSpaceDN w:val="0"/>
        <w:rPr>
          <w:lang w:val="en-US"/>
        </w:rPr>
      </w:pPr>
      <w:r>
        <w:rPr>
          <w:lang w:val="en-US"/>
        </w:rPr>
        <w:t>S</w:t>
      </w:r>
      <w:r w:rsidR="00000234">
        <w:rPr>
          <w:lang w:val="en-US"/>
        </w:rPr>
        <w:t>tatistics and data science ha</w:t>
      </w:r>
      <w:r>
        <w:rPr>
          <w:lang w:val="en-US"/>
        </w:rPr>
        <w:t>ve</w:t>
      </w:r>
      <w:r w:rsidR="00000234">
        <w:rPr>
          <w:lang w:val="en-US"/>
        </w:rPr>
        <w:t xml:space="preserve"> been embraced as partners in many fields in addition to the classical clinical development. In </w:t>
      </w:r>
      <w:r>
        <w:rPr>
          <w:lang w:val="en-US"/>
        </w:rPr>
        <w:t xml:space="preserve">the </w:t>
      </w:r>
      <w:r w:rsidR="00000234">
        <w:rPr>
          <w:lang w:val="en-US"/>
        </w:rPr>
        <w:t xml:space="preserve">pharmaceutical </w:t>
      </w:r>
      <w:r w:rsidR="00000234">
        <w:rPr>
          <w:lang w:val="en-US"/>
        </w:rPr>
        <w:t xml:space="preserve">research &amp; </w:t>
      </w:r>
      <w:r w:rsidR="00D85FB6">
        <w:rPr>
          <w:lang w:val="en-US"/>
        </w:rPr>
        <w:t xml:space="preserve">pre-clinical </w:t>
      </w:r>
      <w:r w:rsidR="00000234">
        <w:rPr>
          <w:lang w:val="en-US"/>
        </w:rPr>
        <w:t>development</w:t>
      </w:r>
      <w:r w:rsidR="00000234">
        <w:rPr>
          <w:lang w:val="en-US"/>
        </w:rPr>
        <w:t xml:space="preserve"> however, it still finds itself in a “nice-to-have”-corner. </w:t>
      </w:r>
    </w:p>
    <w:p w14:paraId="5E3B91D6" w14:textId="21D7F831" w:rsidR="00000234" w:rsidRDefault="00D85FB6" w:rsidP="00126001">
      <w:pPr>
        <w:keepNext/>
        <w:autoSpaceDE w:val="0"/>
        <w:autoSpaceDN w:val="0"/>
        <w:rPr>
          <w:lang w:val="en-US"/>
        </w:rPr>
      </w:pPr>
      <w:r>
        <w:rPr>
          <w:lang w:val="en-US"/>
        </w:rPr>
        <w:t>Obviously, with less interest of regulatory authorities the tendency for investing into statistical support also decreases notably. From a business perspective the diversion of resources along these lines absolutely makes sense.</w:t>
      </w:r>
    </w:p>
    <w:p w14:paraId="1795D823" w14:textId="35893BF8" w:rsidR="00D85FB6" w:rsidRDefault="00D85FB6" w:rsidP="00126001">
      <w:pPr>
        <w:keepNext/>
        <w:autoSpaceDE w:val="0"/>
        <w:autoSpaceDN w:val="0"/>
        <w:rPr>
          <w:lang w:val="en-US"/>
        </w:rPr>
      </w:pPr>
      <w:r>
        <w:rPr>
          <w:lang w:val="en-US"/>
        </w:rPr>
        <w:t xml:space="preserve">With ongoing changes in the field of </w:t>
      </w:r>
      <w:r w:rsidR="00346A61">
        <w:rPr>
          <w:lang w:val="en-US"/>
        </w:rPr>
        <w:t xml:space="preserve">non- and </w:t>
      </w:r>
      <w:r>
        <w:rPr>
          <w:lang w:val="en-US"/>
        </w:rPr>
        <w:t xml:space="preserve">pre-clinical research towards 3R (reduce, replace, refine), </w:t>
      </w:r>
      <w:r w:rsidR="00904EBC">
        <w:rPr>
          <w:lang w:val="en-US"/>
        </w:rPr>
        <w:t xml:space="preserve">activities </w:t>
      </w:r>
      <w:r w:rsidR="00904EBC" w:rsidRPr="00904EBC">
        <w:rPr>
          <w:lang w:val="en-US"/>
        </w:rPr>
        <w:t>accelerat</w:t>
      </w:r>
      <w:r w:rsidR="00904EBC">
        <w:rPr>
          <w:lang w:val="en-US"/>
        </w:rPr>
        <w:t>ing the</w:t>
      </w:r>
      <w:r w:rsidR="00904EBC" w:rsidRPr="00904EBC">
        <w:rPr>
          <w:lang w:val="en-US"/>
        </w:rPr>
        <w:t xml:space="preserve"> phasing out of animal testing </w:t>
      </w:r>
      <w:r>
        <w:rPr>
          <w:lang w:val="en-US"/>
        </w:rPr>
        <w:t>and technical breakthroughs</w:t>
      </w:r>
      <w:r w:rsidR="00346A61">
        <w:rPr>
          <w:lang w:val="en-US"/>
        </w:rPr>
        <w:t xml:space="preserve"> resulting in advanced organ-on-a-chip or organoids the whole field is moving. </w:t>
      </w:r>
    </w:p>
    <w:p w14:paraId="6CCE6E5C" w14:textId="5F22B274" w:rsidR="00346A61" w:rsidRDefault="00346A61" w:rsidP="00126001">
      <w:pPr>
        <w:keepNext/>
        <w:autoSpaceDE w:val="0"/>
        <w:autoSpaceDN w:val="0"/>
        <w:rPr>
          <w:lang w:val="en-US"/>
        </w:rPr>
      </w:pPr>
      <w:r>
        <w:rPr>
          <w:lang w:val="en-US"/>
        </w:rPr>
        <w:t xml:space="preserve">This </w:t>
      </w:r>
      <w:r w:rsidR="00F73751">
        <w:rPr>
          <w:lang w:val="en-US"/>
        </w:rPr>
        <w:t>interactive</w:t>
      </w:r>
      <w:r>
        <w:rPr>
          <w:lang w:val="en-US"/>
        </w:rPr>
        <w:t xml:space="preserve"> round should serve as a starting point for getting an overview of ongoing changes, underlying mechanisms and existing and emerging opportunities to position statistics and data sciences more prominently and influential in the process of research and development. </w:t>
      </w:r>
    </w:p>
    <w:p w14:paraId="480ACDC7" w14:textId="77777777" w:rsidR="00D85FB6" w:rsidRDefault="00D85FB6" w:rsidP="00126001">
      <w:pPr>
        <w:keepNext/>
        <w:autoSpaceDE w:val="0"/>
        <w:autoSpaceDN w:val="0"/>
        <w:rPr>
          <w:lang w:val="en-US"/>
        </w:rPr>
      </w:pPr>
    </w:p>
    <w:p w14:paraId="455AB6FA" w14:textId="4C56724A" w:rsidR="00000234" w:rsidRPr="00126001" w:rsidRDefault="00000234" w:rsidP="00126001">
      <w:pPr>
        <w:keepNext/>
        <w:autoSpaceDE w:val="0"/>
        <w:autoSpaceDN w:val="0"/>
        <w:rPr>
          <w:lang w:val="en-US"/>
        </w:rPr>
      </w:pPr>
    </w:p>
    <w:sectPr w:rsidR="00000234" w:rsidRPr="00126001" w:rsidSect="00DD5A04">
      <w:footerReference w:type="default" r:id="rId8"/>
      <w:type w:val="continuous"/>
      <w:pgSz w:w="11906" w:h="16838"/>
      <w:pgMar w:top="900" w:right="1106" w:bottom="158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16C7F" w14:textId="77777777" w:rsidR="00126001" w:rsidRDefault="00126001" w:rsidP="00035A34">
      <w:pPr>
        <w:spacing w:line="240" w:lineRule="auto"/>
      </w:pPr>
      <w:r>
        <w:separator/>
      </w:r>
    </w:p>
  </w:endnote>
  <w:endnote w:type="continuationSeparator" w:id="0">
    <w:p w14:paraId="592CB87E" w14:textId="77777777" w:rsidR="00126001" w:rsidRDefault="00126001" w:rsidP="00035A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B2229" w14:textId="77777777" w:rsidR="00035A34" w:rsidRDefault="0086613A">
    <w:pPr>
      <w:pStyle w:val="Footer"/>
    </w:pPr>
    <w:r>
      <w:rPr>
        <w:noProof/>
      </w:rPr>
      <mc:AlternateContent>
        <mc:Choice Requires="wps">
          <w:drawing>
            <wp:anchor distT="0" distB="0" distL="114300" distR="114300" simplePos="0" relativeHeight="251663360" behindDoc="0" locked="0" layoutInCell="0" allowOverlap="1" wp14:anchorId="7B74C09A" wp14:editId="490DC5E9">
              <wp:simplePos x="0" y="0"/>
              <wp:positionH relativeFrom="page">
                <wp:posOffset>0</wp:posOffset>
              </wp:positionH>
              <wp:positionV relativeFrom="page">
                <wp:posOffset>10125641</wp:posOffset>
              </wp:positionV>
              <wp:extent cx="7560310" cy="375920"/>
              <wp:effectExtent l="0" t="0" r="0" b="5080"/>
              <wp:wrapNone/>
              <wp:docPr id="5" name="MSIPCM735f423ca950c263c18404e5" descr="{&quot;HashCode&quot;:-242339457,&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759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6E6020" w14:textId="77777777" w:rsidR="0086613A" w:rsidRPr="0086613A" w:rsidRDefault="0086613A" w:rsidP="0086613A">
                          <w:pPr>
                            <w:jc w:val="right"/>
                            <w:rPr>
                              <w:rFonts w:ascii="Calibri" w:hAnsi="Calibri" w:cs="Calibri"/>
                              <w:color w:val="FF8939"/>
                              <w:sz w:val="44"/>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7B74C09A" id="_x0000_t202" coordsize="21600,21600" o:spt="202" path="m,l,21600r21600,l21600,xe">
              <v:stroke joinstyle="miter"/>
              <v:path gradientshapeok="t" o:connecttype="rect"/>
            </v:shapetype>
            <v:shape id="MSIPCM735f423ca950c263c18404e5" o:spid="_x0000_s1026" type="#_x0000_t202" alt="{&quot;HashCode&quot;:-242339457,&quot;Height&quot;:841.0,&quot;Width&quot;:595.0,&quot;Placement&quot;:&quot;Footer&quot;,&quot;Index&quot;:&quot;Primary&quot;,&quot;Section&quot;:3,&quot;Top&quot;:0.0,&quot;Left&quot;:0.0}" style="position:absolute;margin-left:0;margin-top:797.3pt;width:595.3pt;height:29.6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" o:allowincell="f" filled="f" stroked="f" strokeweight=".5pt">
              <v:textbox inset=",0,20pt,0">
                <w:txbxContent>
                  <w:p w14:paraId="306E6020" w14:textId="77777777" w:rsidR="0086613A" w:rsidRPr="0086613A" w:rsidRDefault="0086613A" w:rsidP="0086613A">
                    <w:pPr>
                      <w:jc w:val="right"/>
                      <w:rPr>
                        <w:rFonts w:ascii="Calibri" w:hAnsi="Calibri" w:cs="Calibri"/>
                        <w:color w:val="FF8939"/>
                        <w:sz w:val="4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BE453" w14:textId="77777777" w:rsidR="00126001" w:rsidRDefault="00126001" w:rsidP="00035A34">
      <w:pPr>
        <w:spacing w:line="240" w:lineRule="auto"/>
      </w:pPr>
      <w:r>
        <w:separator/>
      </w:r>
    </w:p>
  </w:footnote>
  <w:footnote w:type="continuationSeparator" w:id="0">
    <w:p w14:paraId="3E9A8E2E" w14:textId="77777777" w:rsidR="00126001" w:rsidRDefault="00126001" w:rsidP="00035A3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umenterLegalEntityDelimiter" w:val="\n"/>
  </w:docVars>
  <w:rsids>
    <w:rsidRoot w:val="00126001"/>
    <w:rsid w:val="00000234"/>
    <w:rsid w:val="00035A34"/>
    <w:rsid w:val="00126001"/>
    <w:rsid w:val="001C3AC7"/>
    <w:rsid w:val="001F1034"/>
    <w:rsid w:val="002067F3"/>
    <w:rsid w:val="00250F17"/>
    <w:rsid w:val="002648F8"/>
    <w:rsid w:val="0028063F"/>
    <w:rsid w:val="00295DA5"/>
    <w:rsid w:val="002E796A"/>
    <w:rsid w:val="0030562B"/>
    <w:rsid w:val="00346A61"/>
    <w:rsid w:val="00385CF6"/>
    <w:rsid w:val="004C45AC"/>
    <w:rsid w:val="0053536C"/>
    <w:rsid w:val="00541546"/>
    <w:rsid w:val="005B4A1C"/>
    <w:rsid w:val="006C4355"/>
    <w:rsid w:val="006D2395"/>
    <w:rsid w:val="00792B71"/>
    <w:rsid w:val="0086613A"/>
    <w:rsid w:val="008B0CCA"/>
    <w:rsid w:val="008C391C"/>
    <w:rsid w:val="008E7103"/>
    <w:rsid w:val="00904EBC"/>
    <w:rsid w:val="00A32C03"/>
    <w:rsid w:val="00A8654B"/>
    <w:rsid w:val="00A96DDC"/>
    <w:rsid w:val="00B84750"/>
    <w:rsid w:val="00C117D2"/>
    <w:rsid w:val="00C14FD6"/>
    <w:rsid w:val="00C73C2B"/>
    <w:rsid w:val="00CC0708"/>
    <w:rsid w:val="00D85FB6"/>
    <w:rsid w:val="00DD5A04"/>
    <w:rsid w:val="00E16EED"/>
    <w:rsid w:val="00E218B3"/>
    <w:rsid w:val="00E462B5"/>
    <w:rsid w:val="00EB6A52"/>
    <w:rsid w:val="00F04661"/>
    <w:rsid w:val="00F10356"/>
    <w:rsid w:val="00F17B80"/>
    <w:rsid w:val="00F66CC6"/>
    <w:rsid w:val="00F73751"/>
    <w:rsid w:val="00FF10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847354"/>
  <w15:chartTrackingRefBased/>
  <w15:docId w15:val="{850F1865-90C1-47B7-81B2-A2E6C1AE8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A34"/>
    <w:pPr>
      <w:spacing w:after="0" w:line="300" w:lineRule="exact"/>
    </w:pPr>
    <w:rPr>
      <w:rFonts w:ascii="Arial" w:hAnsi="Arial" w:cs="Times New Roman"/>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zeichnis">
    <w:name w:val="Verzeichnis"/>
    <w:basedOn w:val="TableofFigures"/>
    <w:link w:val="VerzeichnisChar"/>
    <w:autoRedefine/>
    <w:qFormat/>
    <w:rsid w:val="00E16EED"/>
    <w:pPr>
      <w:framePr w:wrap="notBeside" w:hAnchor="text"/>
      <w:ind w:right="1133"/>
    </w:pPr>
    <w:rPr>
      <w:b w:val="0"/>
    </w:rPr>
  </w:style>
  <w:style w:type="character" w:customStyle="1" w:styleId="VerzeichnisChar">
    <w:name w:val="Verzeichnis Char"/>
    <w:basedOn w:val="DefaultParagraphFont"/>
    <w:link w:val="Verzeichnis"/>
    <w:rsid w:val="00E16EED"/>
    <w:rPr>
      <w:rFonts w:ascii="Arial" w:hAnsi="Arial"/>
      <w:b/>
      <w:color w:val="000000"/>
    </w:rPr>
  </w:style>
  <w:style w:type="paragraph" w:styleId="TableofFigures">
    <w:name w:val="table of figures"/>
    <w:basedOn w:val="Normal"/>
    <w:next w:val="Normal"/>
    <w:link w:val="TableofFiguresChar"/>
    <w:uiPriority w:val="99"/>
    <w:unhideWhenUsed/>
    <w:rsid w:val="002E796A"/>
    <w:pPr>
      <w:tabs>
        <w:tab w:val="right" w:leader="dot" w:pos="9639"/>
      </w:tabs>
      <w:spacing w:before="80" w:line="360" w:lineRule="exact"/>
      <w:ind w:left="1406" w:right="2268" w:hanging="1406"/>
    </w:pPr>
    <w:rPr>
      <w:rFonts w:eastAsiaTheme="minorHAnsi" w:cstheme="minorBidi"/>
      <w:b/>
      <w:color w:val="000000"/>
      <w:lang w:eastAsia="en-US"/>
    </w:rPr>
  </w:style>
  <w:style w:type="character" w:customStyle="1" w:styleId="TableofFiguresChar">
    <w:name w:val="Table of Figures Char"/>
    <w:basedOn w:val="DefaultParagraphFont"/>
    <w:link w:val="TableofFigures"/>
    <w:uiPriority w:val="99"/>
    <w:rsid w:val="002E796A"/>
    <w:rPr>
      <w:rFonts w:ascii="Arial" w:hAnsi="Arial"/>
      <w:b/>
      <w:color w:val="000000"/>
    </w:rPr>
  </w:style>
  <w:style w:type="paragraph" w:customStyle="1" w:styleId="StandardohneAbstand">
    <w:name w:val="Standard ohne Abstand"/>
    <w:basedOn w:val="Normal"/>
    <w:rsid w:val="00035A34"/>
  </w:style>
  <w:style w:type="table" w:styleId="TableGrid">
    <w:name w:val="Table Grid"/>
    <w:basedOn w:val="TableNormal"/>
    <w:rsid w:val="00035A34"/>
    <w:pPr>
      <w:spacing w:after="0" w:line="240" w:lineRule="auto"/>
    </w:pPr>
    <w:rPr>
      <w:rFonts w:ascii="CG Times (W1)" w:hAnsi="CG Times (W1)"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5A34"/>
    <w:pPr>
      <w:tabs>
        <w:tab w:val="center" w:pos="4536"/>
        <w:tab w:val="right" w:pos="9072"/>
      </w:tabs>
      <w:spacing w:line="240" w:lineRule="auto"/>
    </w:pPr>
  </w:style>
  <w:style w:type="character" w:customStyle="1" w:styleId="HeaderChar">
    <w:name w:val="Header Char"/>
    <w:basedOn w:val="DefaultParagraphFont"/>
    <w:link w:val="Header"/>
    <w:uiPriority w:val="99"/>
    <w:rsid w:val="00035A34"/>
    <w:rPr>
      <w:rFonts w:ascii="Arial" w:eastAsia="Times New Roman" w:hAnsi="Arial" w:cs="Times New Roman"/>
      <w:lang w:eastAsia="de-DE"/>
    </w:rPr>
  </w:style>
  <w:style w:type="paragraph" w:styleId="Footer">
    <w:name w:val="footer"/>
    <w:basedOn w:val="Normal"/>
    <w:link w:val="FooterChar"/>
    <w:uiPriority w:val="99"/>
    <w:unhideWhenUsed/>
    <w:rsid w:val="00035A34"/>
    <w:pPr>
      <w:tabs>
        <w:tab w:val="center" w:pos="4536"/>
        <w:tab w:val="right" w:pos="9072"/>
      </w:tabs>
      <w:spacing w:line="240" w:lineRule="auto"/>
    </w:pPr>
  </w:style>
  <w:style w:type="character" w:customStyle="1" w:styleId="FooterChar">
    <w:name w:val="Footer Char"/>
    <w:basedOn w:val="DefaultParagraphFont"/>
    <w:link w:val="Footer"/>
    <w:uiPriority w:val="99"/>
    <w:rsid w:val="00035A34"/>
    <w:rPr>
      <w:rFonts w:ascii="Arial" w:eastAsia="Times New Roman" w:hAnsi="Arial" w:cs="Times New Roman"/>
      <w:lang w:eastAsia="de-DE"/>
    </w:rPr>
  </w:style>
  <w:style w:type="table" w:customStyle="1" w:styleId="TableGrid1">
    <w:name w:val="Table Grid1"/>
    <w:basedOn w:val="TableNormal"/>
    <w:next w:val="TableGrid"/>
    <w:rsid w:val="00A32C03"/>
    <w:pPr>
      <w:spacing w:after="0" w:line="240" w:lineRule="auto"/>
    </w:pPr>
    <w:rPr>
      <w:rFonts w:ascii="CG Times (W1)" w:hAnsi="CG Times (W1)"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fileData">
    <w:name w:val="Profile Data"/>
    <w:basedOn w:val="Normal"/>
    <w:link w:val="ProfileDataChar"/>
    <w:qFormat/>
    <w:rsid w:val="00A96DDC"/>
    <w:pPr>
      <w:framePr w:hSpace="142" w:wrap="around" w:vAnchor="page" w:hAnchor="page" w:x="6238" w:y="6193"/>
      <w:spacing w:line="200" w:lineRule="exact"/>
    </w:pPr>
    <w:rPr>
      <w:rFonts w:cs="Arial"/>
      <w:color w:val="000000"/>
      <w:sz w:val="16"/>
      <w:szCs w:val="16"/>
      <w:lang w:val="en-GB"/>
    </w:rPr>
  </w:style>
  <w:style w:type="character" w:customStyle="1" w:styleId="ProfileDataChar">
    <w:name w:val="Profile Data Char"/>
    <w:basedOn w:val="DefaultParagraphFont"/>
    <w:link w:val="ProfileData"/>
    <w:rsid w:val="00A96DDC"/>
    <w:rPr>
      <w:rFonts w:ascii="Arial" w:eastAsia="Times New Roman" w:hAnsi="Arial" w:cs="Arial"/>
      <w:color w:val="000000"/>
      <w:sz w:val="16"/>
      <w:szCs w:val="16"/>
      <w:lang w:val="en-GB" w:eastAsia="de-DE"/>
    </w:rPr>
  </w:style>
  <w:style w:type="paragraph" w:customStyle="1" w:styleId="Footer1">
    <w:name w:val="Footer1"/>
    <w:basedOn w:val="Normal"/>
    <w:link w:val="Footer1Char"/>
    <w:qFormat/>
    <w:rsid w:val="00A96DDC"/>
    <w:pPr>
      <w:framePr w:hSpace="144" w:wrap="around" w:vAnchor="page" w:hAnchor="page" w:x="9289" w:y="6553"/>
      <w:spacing w:line="200" w:lineRule="exact"/>
    </w:pPr>
    <w:rPr>
      <w:rFonts w:cs="Arial"/>
      <w:color w:val="000000"/>
      <w:sz w:val="16"/>
      <w:szCs w:val="14"/>
      <w:lang w:val="en-GB"/>
    </w:rPr>
  </w:style>
  <w:style w:type="character" w:customStyle="1" w:styleId="Footer1Char">
    <w:name w:val="Footer1 Char"/>
    <w:basedOn w:val="DefaultParagraphFont"/>
    <w:link w:val="Footer1"/>
    <w:rsid w:val="00A96DDC"/>
    <w:rPr>
      <w:rFonts w:ascii="Arial" w:eastAsia="Times New Roman" w:hAnsi="Arial" w:cs="Arial"/>
      <w:color w:val="000000"/>
      <w:sz w:val="16"/>
      <w:szCs w:val="14"/>
      <w:lang w:val="en-GB" w:eastAsia="de-DE"/>
    </w:rPr>
  </w:style>
  <w:style w:type="table" w:customStyle="1" w:styleId="Tabellenraster1">
    <w:name w:val="Tabellenraster1"/>
    <w:basedOn w:val="TableNormal"/>
    <w:next w:val="TableGrid"/>
    <w:rsid w:val="00A96DDC"/>
    <w:pPr>
      <w:spacing w:after="0" w:line="240" w:lineRule="auto"/>
    </w:pPr>
    <w:rPr>
      <w:rFonts w:ascii="CG Times (W1)" w:hAnsi="CG Times (W1)"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B4A1C"/>
    <w:rPr>
      <w:color w:val="808080"/>
    </w:rPr>
  </w:style>
  <w:style w:type="character" w:styleId="Strong">
    <w:name w:val="Strong"/>
    <w:uiPriority w:val="22"/>
    <w:qFormat/>
    <w:rsid w:val="005B4A1C"/>
    <w:rPr>
      <w:rFonts w:cs="Arial"/>
      <w:color w:val="000000"/>
      <w:sz w:val="16"/>
      <w:szCs w:val="14"/>
      <w:lang w:val="en-GB"/>
    </w:rPr>
  </w:style>
  <w:style w:type="paragraph" w:customStyle="1" w:styleId="Footerdata">
    <w:name w:val="Footer_data"/>
    <w:basedOn w:val="Normal"/>
    <w:qFormat/>
    <w:rsid w:val="005B4A1C"/>
    <w:pPr>
      <w:framePr w:hSpace="144" w:wrap="around" w:vAnchor="page" w:hAnchor="page" w:x="9289" w:y="6553"/>
      <w:spacing w:after="200" w:line="200" w:lineRule="exact"/>
    </w:pPr>
    <w:rPr>
      <w:sz w:val="16"/>
    </w:rPr>
  </w:style>
  <w:style w:type="paragraph" w:styleId="Title">
    <w:name w:val="Title"/>
    <w:basedOn w:val="Normal"/>
    <w:next w:val="Normal"/>
    <w:link w:val="TitleChar"/>
    <w:uiPriority w:val="10"/>
    <w:qFormat/>
    <w:rsid w:val="00126001"/>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6001"/>
    <w:rPr>
      <w:rFonts w:asciiTheme="majorHAnsi" w:eastAsiaTheme="majorEastAsia" w:hAnsiTheme="majorHAnsi" w:cstheme="majorBidi"/>
      <w:spacing w:val="-10"/>
      <w:kern w:val="28"/>
      <w:sz w:val="56"/>
      <w:szCs w:val="5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ocsTemplateContainer xmlns="http://www.made-in-office.com/empower/docs/template/v1">
  <DocsTextTemplateDictionary/>
  <DocsImageTemplateDictionary/>
  <ImageElements/>
  <TextBlockElements/>
  <PlaceholderHiddenState>
    <HideablePlaceholderGuids/>
  </PlaceholderHiddenState>
</DocsTemplateContainer>
</file>

<file path=customXml/item2.xml><?xml version="1.0" encoding="utf-8"?>
<ElementMetadata xmlns="http://www.made-in-office.com/empower/docs/element/v1">
  <BinaryId>2f065513-5fc4-46a9-b091-0235cc0df7da</BinaryId>
  <ElementId>dabe449b-d1ef-4767-962d-b5711303d1ce</ElementId>
</ElementMetadata>
</file>

<file path=customXml/itemProps1.xml><?xml version="1.0" encoding="utf-8"?>
<ds:datastoreItem xmlns:ds="http://schemas.openxmlformats.org/officeDocument/2006/customXml" ds:itemID="{433A7B3A-E895-4B67-B462-E1F6C8B62427}">
  <ds:schemaRefs>
    <ds:schemaRef ds:uri="http://www.made-in-office.com/empower/docs/template/v1"/>
  </ds:schemaRefs>
</ds:datastoreItem>
</file>

<file path=customXml/itemProps2.xml><?xml version="1.0" encoding="utf-8"?>
<ds:datastoreItem xmlns:ds="http://schemas.openxmlformats.org/officeDocument/2006/customXml" ds:itemID="{76E71C68-2238-4012-A0CD-0198BA193E98}">
  <ds:schemaRefs>
    <ds:schemaRef ds:uri="http://www.made-in-office.com/empower/docs/element/v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Blank</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subject/>
  <dc:creator>Lea Vaas</dc:creator>
  <cp:keywords/>
  <dc:description/>
  <cp:lastModifiedBy>Lea Vaas</cp:lastModifiedBy>
  <cp:revision>2</cp:revision>
  <dcterms:created xsi:type="dcterms:W3CDTF">2023-11-13T21:25:00Z</dcterms:created>
  <dcterms:modified xsi:type="dcterms:W3CDTF">2023-11-13T22:07:00Z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43b072f0-0f82-4aac-be1e-8abeffc32f66">
    <vt:bool>false</vt:bool>
  </property>
  <property fmtid="{D5CDD505-2E9C-101B-9397-08002B2CF9AE}" pid="3" name="MSIP_Label_7f850223-87a8-40c3-9eb2-432606efca2a_Enabled">
    <vt:lpwstr>true</vt:lpwstr>
  </property>
  <property fmtid="{D5CDD505-2E9C-101B-9397-08002B2CF9AE}" pid="4" name="MSIP_Label_7f850223-87a8-40c3-9eb2-432606efca2a_SetDate">
    <vt:lpwstr>2023-11-13T21:59:55Z</vt:lpwstr>
  </property>
  <property fmtid="{D5CDD505-2E9C-101B-9397-08002B2CF9AE}" pid="5" name="MSIP_Label_7f850223-87a8-40c3-9eb2-432606efca2a_Method">
    <vt:lpwstr>Standard</vt:lpwstr>
  </property>
  <property fmtid="{D5CDD505-2E9C-101B-9397-08002B2CF9AE}" pid="6" name="MSIP_Label_7f850223-87a8-40c3-9eb2-432606efca2a_Name">
    <vt:lpwstr>7f850223-87a8-40c3-9eb2-432606efca2a</vt:lpwstr>
  </property>
  <property fmtid="{D5CDD505-2E9C-101B-9397-08002B2CF9AE}" pid="7" name="MSIP_Label_7f850223-87a8-40c3-9eb2-432606efca2a_SiteId">
    <vt:lpwstr>fcb2b37b-5da0-466b-9b83-0014b67a7c78</vt:lpwstr>
  </property>
  <property fmtid="{D5CDD505-2E9C-101B-9397-08002B2CF9AE}" pid="8" name="MSIP_Label_7f850223-87a8-40c3-9eb2-432606efca2a_ActionId">
    <vt:lpwstr>fe845bfb-9d92-4134-8e4b-3060d75f4522</vt:lpwstr>
  </property>
  <property fmtid="{D5CDD505-2E9C-101B-9397-08002B2CF9AE}" pid="9" name="MSIP_Label_7f850223-87a8-40c3-9eb2-432606efca2a_ContentBits">
    <vt:lpwstr>0</vt:lpwstr>
  </property>
</Properties>
</file>